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99" w:rsidRDefault="00AD2199" w:rsidP="00AD2199">
      <w:pPr>
        <w:pStyle w:val="a3"/>
        <w:shd w:val="clear" w:color="auto" w:fill="FFFFFF"/>
        <w:spacing w:before="0" w:beforeAutospacing="0" w:after="225" w:afterAutospacing="0" w:line="357" w:lineRule="atLeast"/>
        <w:jc w:val="center"/>
        <w:rPr>
          <w:rFonts w:ascii="Helvetica" w:hAnsi="Helvetica"/>
          <w:color w:val="414141"/>
          <w:sz w:val="21"/>
          <w:szCs w:val="21"/>
        </w:rPr>
      </w:pPr>
      <w:r>
        <w:rPr>
          <w:rStyle w:val="a4"/>
          <w:rFonts w:ascii="Helvetica" w:hAnsi="Helvetica"/>
          <w:color w:val="414141"/>
          <w:sz w:val="21"/>
          <w:szCs w:val="21"/>
        </w:rPr>
        <w:t>Изготовление катушки</w:t>
      </w:r>
    </w:p>
    <w:p w:rsidR="00AD2199" w:rsidRDefault="00AD2199" w:rsidP="00AD2199">
      <w:pPr>
        <w:pStyle w:val="a3"/>
        <w:shd w:val="clear" w:color="auto" w:fill="FFFFFF"/>
        <w:spacing w:before="0" w:beforeAutospacing="0" w:after="225" w:afterAutospacing="0" w:line="357" w:lineRule="atLeast"/>
        <w:rPr>
          <w:rFonts w:ascii="Helvetica" w:hAnsi="Helvetica"/>
          <w:color w:val="414141"/>
          <w:sz w:val="21"/>
          <w:szCs w:val="21"/>
        </w:rPr>
      </w:pPr>
      <w:r>
        <w:rPr>
          <w:rFonts w:ascii="Helvetica" w:hAnsi="Helvetica"/>
          <w:color w:val="414141"/>
          <w:sz w:val="21"/>
          <w:szCs w:val="21"/>
        </w:rPr>
        <w:t xml:space="preserve">Датчик DD-изготавливается по тому же принципу что и для всех </w:t>
      </w:r>
      <w:proofErr w:type="spellStart"/>
      <w:r>
        <w:rPr>
          <w:rFonts w:ascii="Helvetica" w:hAnsi="Helvetica"/>
          <w:color w:val="414141"/>
          <w:sz w:val="21"/>
          <w:szCs w:val="21"/>
        </w:rPr>
        <w:t>балансников,поэтому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остановлюсь только на требуемых параметрах.</w:t>
      </w:r>
      <w:r>
        <w:rPr>
          <w:rStyle w:val="apple-converted-space"/>
          <w:rFonts w:ascii="Helvetica" w:hAnsi="Helvetica"/>
          <w:color w:val="414141"/>
          <w:sz w:val="21"/>
          <w:szCs w:val="21"/>
        </w:rPr>
        <w:t> </w:t>
      </w:r>
      <w:r>
        <w:rPr>
          <w:rFonts w:ascii="Helvetica" w:hAnsi="Helvetica"/>
          <w:color w:val="414141"/>
          <w:sz w:val="21"/>
          <w:szCs w:val="21"/>
        </w:rPr>
        <w:br/>
        <w:t xml:space="preserve">ТХ – передающая катушка и RX – приёмная катушка. кол-во витков: 30 витков проводом сложенным вдвое диаметр провода : 0,4 </w:t>
      </w:r>
      <w:proofErr w:type="spellStart"/>
      <w:r>
        <w:rPr>
          <w:rFonts w:ascii="Helvetica" w:hAnsi="Helvetica"/>
          <w:color w:val="414141"/>
          <w:sz w:val="21"/>
          <w:szCs w:val="21"/>
        </w:rPr>
        <w:t>эмалированый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намоточный И передающая и приёмная катушки мотаются двойным проводом (то есть должно получиться 4 конца провода), определяем тестером плечи обмоток и соединяем начало одного плеча с концом другого, получается средний вывод катушки.</w:t>
      </w:r>
    </w:p>
    <w:p w:rsidR="00AD2199" w:rsidRDefault="00AD2199" w:rsidP="00AD2199">
      <w:pPr>
        <w:pStyle w:val="a3"/>
        <w:shd w:val="clear" w:color="auto" w:fill="FFFFFF"/>
        <w:spacing w:before="0" w:beforeAutospacing="0" w:after="225" w:afterAutospacing="0" w:line="357" w:lineRule="atLeast"/>
        <w:rPr>
          <w:rFonts w:ascii="Helvetica" w:hAnsi="Helvetica"/>
          <w:color w:val="414141"/>
          <w:sz w:val="21"/>
          <w:szCs w:val="21"/>
        </w:rPr>
      </w:pPr>
      <w:proofErr w:type="spellStart"/>
      <w:r>
        <w:rPr>
          <w:rFonts w:ascii="Helvetica" w:hAnsi="Helvetica"/>
          <w:color w:val="414141"/>
          <w:sz w:val="21"/>
          <w:szCs w:val="21"/>
        </w:rPr>
        <w:t>Cредний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вывод ТХ подключается к минусу платы (без этого не будет запуска генератора), средний вывод RX нужен только для настройки по частоте, после настройки по частоте(резонансу) он изолируется и приёмная катушка превращается в обычную(без вывода). Приёмная для настройки подключается вместо передающей и настраивается на 100гц- 150гц ниже передающей. Сведение баланса осуществляется путем сдвига катушек (как на свадебных кольцах)относительно друг друга. Баланс должен быть в пределах20-30мв но не выше 100мв. Катушки после намотки плотно уматываются </w:t>
      </w:r>
      <w:proofErr w:type="spellStart"/>
      <w:r>
        <w:rPr>
          <w:rFonts w:ascii="Helvetica" w:hAnsi="Helvetica"/>
          <w:color w:val="414141"/>
          <w:sz w:val="21"/>
          <w:szCs w:val="21"/>
        </w:rPr>
        <w:t>нитками,пропитывается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лаком.</w:t>
      </w:r>
    </w:p>
    <w:p w:rsidR="00AD2199" w:rsidRDefault="00AD2199" w:rsidP="00AD2199">
      <w:pPr>
        <w:pStyle w:val="a3"/>
        <w:shd w:val="clear" w:color="auto" w:fill="FFFFFF"/>
        <w:spacing w:before="0" w:beforeAutospacing="0" w:after="225" w:afterAutospacing="0" w:line="357" w:lineRule="atLeast"/>
        <w:rPr>
          <w:rFonts w:ascii="Helvetica" w:hAnsi="Helvetica"/>
          <w:color w:val="414141"/>
          <w:sz w:val="21"/>
          <w:szCs w:val="21"/>
        </w:rPr>
      </w:pPr>
      <w:r>
        <w:rPr>
          <w:rFonts w:ascii="Helvetica" w:hAnsi="Helvetica"/>
          <w:color w:val="414141"/>
          <w:sz w:val="21"/>
          <w:szCs w:val="21"/>
        </w:rPr>
        <w:t>После высыхания плотно уматываются изолентой по всей окружности. Сверху экранируется фольгой , между концом и началом фольги должен быть непокрытый ей зазор 1см , во избежание короткозамкнутого витка. Каждая из катушек настраивается по частоте отдельно,</w:t>
      </w:r>
      <w:r>
        <w:rPr>
          <w:rStyle w:val="apple-converted-space"/>
          <w:rFonts w:ascii="Helvetica" w:hAnsi="Helvetica"/>
          <w:color w:val="414141"/>
          <w:sz w:val="21"/>
          <w:szCs w:val="21"/>
        </w:rPr>
        <w:t> </w:t>
      </w:r>
      <w:r>
        <w:rPr>
          <w:rFonts w:ascii="Helvetica" w:hAnsi="Helvetica"/>
          <w:color w:val="414141"/>
          <w:sz w:val="21"/>
          <w:szCs w:val="21"/>
          <w:shd w:val="clear" w:color="auto" w:fill="FF9900"/>
        </w:rPr>
        <w:t>рядом не должно быть никаких металлических предметов!!!</w:t>
      </w:r>
      <w:r>
        <w:rPr>
          <w:rStyle w:val="apple-converted-space"/>
          <w:rFonts w:ascii="Helvetica" w:hAnsi="Helvetica"/>
          <w:color w:val="414141"/>
          <w:sz w:val="21"/>
          <w:szCs w:val="21"/>
        </w:rPr>
        <w:t> </w:t>
      </w:r>
      <w:proofErr w:type="spellStart"/>
      <w:r>
        <w:rPr>
          <w:rFonts w:ascii="Helvetica" w:hAnsi="Helvetica"/>
          <w:color w:val="414141"/>
          <w:sz w:val="21"/>
          <w:szCs w:val="21"/>
        </w:rPr>
        <w:t>Катушкуи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возможно экранировать </w:t>
      </w:r>
      <w:proofErr w:type="spellStart"/>
      <w:r>
        <w:rPr>
          <w:rFonts w:ascii="Helvetica" w:hAnsi="Helvetica"/>
          <w:color w:val="414141"/>
          <w:sz w:val="21"/>
          <w:szCs w:val="21"/>
        </w:rPr>
        <w:t>графитом,для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этого 1:1 мешаем графит с нитро лаком и покрываем равномерным слоем по верх луженного медного 0,4 провода намотанного на катушке(без зазоров),провод подключаем к корпусу.</w:t>
      </w:r>
    </w:p>
    <w:p w:rsidR="00AD2199" w:rsidRDefault="00AD2199" w:rsidP="00AD2199">
      <w:pPr>
        <w:pStyle w:val="a3"/>
        <w:shd w:val="clear" w:color="auto" w:fill="FFFFFF"/>
        <w:spacing w:before="0" w:beforeAutospacing="0" w:after="225" w:afterAutospacing="0" w:line="357" w:lineRule="atLeast"/>
        <w:jc w:val="center"/>
        <w:rPr>
          <w:rFonts w:ascii="Helvetica" w:hAnsi="Helvetica"/>
          <w:color w:val="414141"/>
          <w:sz w:val="21"/>
          <w:szCs w:val="21"/>
        </w:rPr>
      </w:pPr>
      <w:r>
        <w:rPr>
          <w:rFonts w:ascii="Helvetica" w:hAnsi="Helvetica"/>
          <w:noProof/>
          <w:color w:val="414141"/>
          <w:sz w:val="21"/>
          <w:szCs w:val="21"/>
        </w:rPr>
        <w:drawing>
          <wp:inline distT="0" distB="0" distL="0" distR="0">
            <wp:extent cx="5716905" cy="4285615"/>
            <wp:effectExtent l="0" t="0" r="0" b="635"/>
            <wp:docPr id="3" name="Рисунок 3" descr="Описание: Металлоискател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Металлоискатель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199" w:rsidRDefault="00AD2199" w:rsidP="00AD2199">
      <w:pPr>
        <w:pStyle w:val="a3"/>
        <w:shd w:val="clear" w:color="auto" w:fill="FFFFFF"/>
        <w:spacing w:before="0" w:beforeAutospacing="0" w:after="225" w:afterAutospacing="0" w:line="357" w:lineRule="atLeast"/>
        <w:rPr>
          <w:rFonts w:ascii="Helvetica" w:hAnsi="Helvetica"/>
          <w:color w:val="414141"/>
          <w:sz w:val="21"/>
          <w:szCs w:val="21"/>
        </w:rPr>
      </w:pPr>
      <w:r>
        <w:rPr>
          <w:rFonts w:ascii="Helvetica" w:hAnsi="Helvetica"/>
          <w:color w:val="414141"/>
          <w:sz w:val="21"/>
          <w:szCs w:val="21"/>
        </w:rPr>
        <w:lastRenderedPageBreak/>
        <w:t xml:space="preserve">Ещё одна небольшая рекомендация, теперь уже касательно изготовления платы прибора. Очень желательно иметь тестер который может мерять ёмкость конденсаторов. Дело в том что в приборе два одинаковых канала усиления, по этому и усиление по ним должно идти максимально одинаковое, а для этого желательно подобрать те детали которые повторяются на каждом каскаде усиления так чтобы у них были максимально одинаковые параметры по замеру тестером(то есть какие показания в конкретном каскаде на одном канале - такие же показания на этом же каскаде и в другом канале),а так же желательно подобрать с одинаковыми показаниями по тестеру и контурные </w:t>
      </w:r>
      <w:proofErr w:type="spellStart"/>
      <w:r>
        <w:rPr>
          <w:rFonts w:ascii="Helvetica" w:hAnsi="Helvetica"/>
          <w:color w:val="414141"/>
          <w:sz w:val="21"/>
          <w:szCs w:val="21"/>
        </w:rPr>
        <w:t>кондёры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С1 и С2, это значительно облегчит вашу настройку прибора.</w:t>
      </w:r>
    </w:p>
    <w:p w:rsidR="00AD2199" w:rsidRDefault="00AD2199" w:rsidP="00AD2199">
      <w:pPr>
        <w:pStyle w:val="a3"/>
        <w:shd w:val="clear" w:color="auto" w:fill="FFFFFF"/>
        <w:spacing w:before="0" w:beforeAutospacing="0" w:after="225" w:afterAutospacing="0" w:line="357" w:lineRule="atLeast"/>
        <w:rPr>
          <w:rFonts w:ascii="Helvetica" w:hAnsi="Helvetica"/>
          <w:color w:val="414141"/>
          <w:sz w:val="21"/>
          <w:szCs w:val="21"/>
        </w:rPr>
      </w:pPr>
      <w:r>
        <w:rPr>
          <w:rFonts w:ascii="Helvetica" w:hAnsi="Helvetica"/>
          <w:color w:val="414141"/>
          <w:sz w:val="21"/>
          <w:szCs w:val="21"/>
        </w:rPr>
        <w:t xml:space="preserve">На моей печатке вместо С1.1 и C1.2(контурные </w:t>
      </w:r>
      <w:proofErr w:type="spellStart"/>
      <w:r>
        <w:rPr>
          <w:rFonts w:ascii="Helvetica" w:hAnsi="Helvetica"/>
          <w:color w:val="414141"/>
          <w:sz w:val="21"/>
          <w:szCs w:val="21"/>
        </w:rPr>
        <w:t>кондёры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ТХ) ставится только один </w:t>
      </w:r>
      <w:proofErr w:type="spellStart"/>
      <w:r>
        <w:rPr>
          <w:rFonts w:ascii="Helvetica" w:hAnsi="Helvetica"/>
          <w:color w:val="414141"/>
          <w:sz w:val="21"/>
          <w:szCs w:val="21"/>
        </w:rPr>
        <w:t>кондёр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(С1), от его ёмкости будет </w:t>
      </w:r>
      <w:proofErr w:type="spellStart"/>
      <w:r>
        <w:rPr>
          <w:rFonts w:ascii="Helvetica" w:hAnsi="Helvetica"/>
          <w:color w:val="414141"/>
          <w:sz w:val="21"/>
          <w:szCs w:val="21"/>
        </w:rPr>
        <w:t>зависить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частота на которой будет работать весь прибор, по этому не обязательно привязываться именно к тому номиналу </w:t>
      </w:r>
      <w:proofErr w:type="spellStart"/>
      <w:r>
        <w:rPr>
          <w:rFonts w:ascii="Helvetica" w:hAnsi="Helvetica"/>
          <w:color w:val="414141"/>
          <w:sz w:val="21"/>
          <w:szCs w:val="21"/>
        </w:rPr>
        <w:t>кондёра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что обозначен на схеме. Я например ставлю С1 на ТХ ёмкостью 100нф, а С2 на RX ставлю 100нф+3,3нф и при этом у меня получается рабочая частота прибора 10,5Кгц. Но вы можете поставить и другие номиналы (то есть повысить или понизить частоту прибора, в разумных пределах конечно). Прибор может работать от 7Кгц и до 20Кгц. Чем ниже частота - тем глубже он будет брать цель, но при этом будет хуже </w:t>
      </w:r>
      <w:proofErr w:type="spellStart"/>
      <w:r>
        <w:rPr>
          <w:rFonts w:ascii="Helvetica" w:hAnsi="Helvetica"/>
          <w:color w:val="414141"/>
          <w:sz w:val="21"/>
          <w:szCs w:val="21"/>
        </w:rPr>
        <w:t>дискрим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на некоторые цели, и наоборот чем выше частота -тем меньше глубина но лучше </w:t>
      </w:r>
      <w:proofErr w:type="spellStart"/>
      <w:r>
        <w:rPr>
          <w:rFonts w:ascii="Helvetica" w:hAnsi="Helvetica"/>
          <w:color w:val="414141"/>
          <w:sz w:val="21"/>
          <w:szCs w:val="21"/>
        </w:rPr>
        <w:t>дискрим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к некоторым целям (таким как золото например). По этому считаю что лучше выбирать как говорится "золотую середину" - это примерно 10Кгц - 14Кгц.</w:t>
      </w:r>
    </w:p>
    <w:p w:rsidR="00AD2199" w:rsidRDefault="00AD2199" w:rsidP="00AD2199">
      <w:pPr>
        <w:pStyle w:val="a3"/>
        <w:shd w:val="clear" w:color="auto" w:fill="FFFFFF"/>
        <w:spacing w:before="0" w:beforeAutospacing="0" w:after="225" w:afterAutospacing="0" w:line="357" w:lineRule="atLeast"/>
        <w:jc w:val="center"/>
        <w:rPr>
          <w:rFonts w:ascii="Helvetica" w:hAnsi="Helvetica"/>
          <w:color w:val="414141"/>
          <w:sz w:val="21"/>
          <w:szCs w:val="21"/>
        </w:rPr>
      </w:pPr>
      <w:r>
        <w:rPr>
          <w:rFonts w:ascii="Helvetica" w:hAnsi="Helvetica"/>
          <w:noProof/>
          <w:color w:val="414141"/>
          <w:sz w:val="21"/>
          <w:szCs w:val="21"/>
        </w:rPr>
        <w:drawing>
          <wp:inline distT="0" distB="0" distL="0" distR="0">
            <wp:extent cx="5716905" cy="4285615"/>
            <wp:effectExtent l="0" t="0" r="0" b="635"/>
            <wp:docPr id="2" name="Рисунок 2" descr="Описание: Металлоиск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Металлоискате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199" w:rsidRDefault="00AD2199" w:rsidP="00AD2199">
      <w:pPr>
        <w:pStyle w:val="a3"/>
        <w:shd w:val="clear" w:color="auto" w:fill="FFFFFF"/>
        <w:spacing w:before="0" w:beforeAutospacing="0" w:after="225" w:afterAutospacing="0" w:line="357" w:lineRule="atLeast"/>
        <w:rPr>
          <w:rFonts w:ascii="Helvetica" w:hAnsi="Helvetica"/>
          <w:color w:val="414141"/>
          <w:sz w:val="21"/>
          <w:szCs w:val="21"/>
        </w:rPr>
      </w:pPr>
      <w:r>
        <w:rPr>
          <w:rFonts w:ascii="Helvetica" w:hAnsi="Helvetica"/>
          <w:color w:val="414141"/>
          <w:sz w:val="21"/>
          <w:szCs w:val="21"/>
        </w:rPr>
        <w:t xml:space="preserve">Правильность сборки платы начинайте с проверки правильной подачи питания на все узлы. Возьмите схему и тестер, включите питание на плате, и сверяясь со схемой пройдитесь тестером по всем точкам узлов куда должно подаваться питание. Там где должно быть 4вольта - значит должно быть 4 вольта (ну плюс\минус несколько </w:t>
      </w:r>
      <w:proofErr w:type="spellStart"/>
      <w:r>
        <w:rPr>
          <w:rFonts w:ascii="Helvetica" w:hAnsi="Helvetica"/>
          <w:color w:val="414141"/>
          <w:sz w:val="21"/>
          <w:szCs w:val="21"/>
        </w:rPr>
        <w:t>миливольт</w:t>
      </w:r>
      <w:proofErr w:type="spellEnd"/>
      <w:r>
        <w:rPr>
          <w:rFonts w:ascii="Helvetica" w:hAnsi="Helvetica"/>
          <w:color w:val="414141"/>
          <w:sz w:val="21"/>
          <w:szCs w:val="21"/>
        </w:rPr>
        <w:t>), и так далее по всем точкам.</w:t>
      </w:r>
    </w:p>
    <w:p w:rsidR="00AD2199" w:rsidRDefault="00AD2199" w:rsidP="00AD2199">
      <w:pPr>
        <w:pStyle w:val="a3"/>
        <w:shd w:val="clear" w:color="auto" w:fill="FFFFFF"/>
        <w:spacing w:before="0" w:beforeAutospacing="0" w:after="225" w:afterAutospacing="0" w:line="357" w:lineRule="atLeast"/>
        <w:rPr>
          <w:rFonts w:ascii="Helvetica" w:hAnsi="Helvetica"/>
          <w:color w:val="414141"/>
          <w:sz w:val="21"/>
          <w:szCs w:val="21"/>
        </w:rPr>
      </w:pPr>
      <w:r>
        <w:rPr>
          <w:rFonts w:ascii="Helvetica" w:hAnsi="Helvetica"/>
          <w:color w:val="414141"/>
          <w:sz w:val="21"/>
          <w:szCs w:val="21"/>
        </w:rPr>
        <w:lastRenderedPageBreak/>
        <w:t xml:space="preserve">Второй момент: - Тоже касается проверки сборки, выкрутите ручку чувства на максимум и включите питание платы - в динамик должен издавать непрерывный звук, при выкручивании ручки чувства в сторону уменьшения - звук должен пропадать. Если так есть - значит плата собрана верно. Далее поставили все ручки на ноль (то есть: ручка Б\Г - феррит не вырезан, а ручка </w:t>
      </w:r>
      <w:proofErr w:type="spellStart"/>
      <w:r>
        <w:rPr>
          <w:rFonts w:ascii="Helvetica" w:hAnsi="Helvetica"/>
          <w:color w:val="414141"/>
          <w:sz w:val="21"/>
          <w:szCs w:val="21"/>
        </w:rPr>
        <w:t>дискрима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- не вырезан ни один цвет, переключатель находится в режиме "только цвет"), поставили С5 для начала 4н7 , провели ферритом над катушкой (если раздался двойной гудок - значит всё нормально, если одинарный - значит перебросили концы на ТХ местами), подключили щуп </w:t>
      </w:r>
      <w:proofErr w:type="spellStart"/>
      <w:r>
        <w:rPr>
          <w:rFonts w:ascii="Helvetica" w:hAnsi="Helvetica"/>
          <w:color w:val="414141"/>
          <w:sz w:val="21"/>
          <w:szCs w:val="21"/>
        </w:rPr>
        <w:t>осцилографа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на выход С5 и двигаем катушки добиваясь минимума амплитуды. Итак прибор </w:t>
      </w:r>
      <w:proofErr w:type="spellStart"/>
      <w:r>
        <w:rPr>
          <w:rFonts w:ascii="Helvetica" w:hAnsi="Helvetica"/>
          <w:color w:val="414141"/>
          <w:sz w:val="21"/>
          <w:szCs w:val="21"/>
        </w:rPr>
        <w:t>работает,на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какую катушку ТХ или RX припаивать дополнительные конденсаторы при настройке реакции на </w:t>
      </w:r>
      <w:proofErr w:type="spellStart"/>
      <w:r>
        <w:rPr>
          <w:rFonts w:ascii="Helvetica" w:hAnsi="Helvetica"/>
          <w:color w:val="414141"/>
          <w:sz w:val="21"/>
          <w:szCs w:val="21"/>
        </w:rPr>
        <w:t>металлы!Если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феррит виден на всём диапазоне R8 - то на RX, если феррит не виден на всём диапазоне R8 - то на </w:t>
      </w:r>
      <w:proofErr w:type="spellStart"/>
      <w:r>
        <w:rPr>
          <w:rFonts w:ascii="Helvetica" w:hAnsi="Helvetica"/>
          <w:color w:val="414141"/>
          <w:sz w:val="21"/>
          <w:szCs w:val="21"/>
        </w:rPr>
        <w:t>ТХ.Фольга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от шоколадки находится на одном краю шкалы ,медь на другом краю. Вот по этому и ориентируйтесь.</w:t>
      </w:r>
      <w:r>
        <w:rPr>
          <w:rFonts w:ascii="Helvetica" w:hAnsi="Helvetica"/>
          <w:color w:val="414141"/>
          <w:sz w:val="21"/>
          <w:szCs w:val="21"/>
        </w:rPr>
        <w:br/>
        <w:t xml:space="preserve">Вот для ориентира вся шкала </w:t>
      </w:r>
      <w:proofErr w:type="spellStart"/>
      <w:r>
        <w:rPr>
          <w:rFonts w:ascii="Helvetica" w:hAnsi="Helvetica"/>
          <w:color w:val="414141"/>
          <w:sz w:val="21"/>
          <w:szCs w:val="21"/>
        </w:rPr>
        <w:t>ВДИ,при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положении ручки </w:t>
      </w:r>
      <w:proofErr w:type="spellStart"/>
      <w:r>
        <w:rPr>
          <w:rFonts w:ascii="Helvetica" w:hAnsi="Helvetica"/>
          <w:color w:val="414141"/>
          <w:sz w:val="21"/>
          <w:szCs w:val="21"/>
        </w:rPr>
        <w:t>дискрима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на </w:t>
      </w:r>
      <w:proofErr w:type="spellStart"/>
      <w:r>
        <w:rPr>
          <w:rFonts w:ascii="Helvetica" w:hAnsi="Helvetica"/>
          <w:color w:val="414141"/>
          <w:sz w:val="21"/>
          <w:szCs w:val="21"/>
        </w:rPr>
        <w:t>минимуме,прибор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должен видеть все цветные </w:t>
      </w:r>
      <w:proofErr w:type="spellStart"/>
      <w:r>
        <w:rPr>
          <w:rFonts w:ascii="Helvetica" w:hAnsi="Helvetica"/>
          <w:color w:val="414141"/>
          <w:sz w:val="21"/>
          <w:szCs w:val="21"/>
        </w:rPr>
        <w:t>металлы,при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накручивании </w:t>
      </w:r>
      <w:proofErr w:type="spellStart"/>
      <w:r>
        <w:rPr>
          <w:rFonts w:ascii="Helvetica" w:hAnsi="Helvetica"/>
          <w:color w:val="414141"/>
          <w:sz w:val="21"/>
          <w:szCs w:val="21"/>
        </w:rPr>
        <w:t>дискрима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должны </w:t>
      </w:r>
      <w:proofErr w:type="spellStart"/>
      <w:r>
        <w:rPr>
          <w:rFonts w:ascii="Helvetica" w:hAnsi="Helvetica"/>
          <w:color w:val="414141"/>
          <w:sz w:val="21"/>
          <w:szCs w:val="21"/>
        </w:rPr>
        <w:t>вырезатся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все металлы по порядку до </w:t>
      </w:r>
      <w:proofErr w:type="spellStart"/>
      <w:r>
        <w:rPr>
          <w:rFonts w:ascii="Helvetica" w:hAnsi="Helvetica"/>
          <w:color w:val="414141"/>
          <w:sz w:val="21"/>
          <w:szCs w:val="21"/>
        </w:rPr>
        <w:t>меди,мень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вырезаться не </w:t>
      </w:r>
      <w:proofErr w:type="spellStart"/>
      <w:r>
        <w:rPr>
          <w:rFonts w:ascii="Helvetica" w:hAnsi="Helvetica"/>
          <w:color w:val="414141"/>
          <w:sz w:val="21"/>
          <w:szCs w:val="21"/>
        </w:rPr>
        <w:t>должна,если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прибор так работает значит он настроен верно</w:t>
      </w:r>
    </w:p>
    <w:p w:rsidR="00AD2199" w:rsidRDefault="00AD2199" w:rsidP="00AD2199">
      <w:pPr>
        <w:pStyle w:val="a3"/>
        <w:shd w:val="clear" w:color="auto" w:fill="FFFFFF"/>
        <w:spacing w:before="0" w:beforeAutospacing="0" w:after="225" w:afterAutospacing="0" w:line="357" w:lineRule="atLeast"/>
        <w:jc w:val="center"/>
        <w:rPr>
          <w:rFonts w:ascii="Helvetica" w:hAnsi="Helvetica"/>
          <w:color w:val="414141"/>
          <w:sz w:val="21"/>
          <w:szCs w:val="21"/>
        </w:rPr>
      </w:pPr>
      <w:r>
        <w:rPr>
          <w:rFonts w:ascii="Helvetica" w:hAnsi="Helvetica"/>
          <w:noProof/>
          <w:color w:val="414141"/>
          <w:sz w:val="21"/>
          <w:szCs w:val="21"/>
        </w:rPr>
        <w:drawing>
          <wp:inline distT="0" distB="0" distL="0" distR="0">
            <wp:extent cx="3808730" cy="4612005"/>
            <wp:effectExtent l="0" t="0" r="1270" b="0"/>
            <wp:docPr id="1" name="Рисунок 1" descr="Описание: t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t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199" w:rsidRDefault="00AD2199" w:rsidP="00AD2199">
      <w:pPr>
        <w:pStyle w:val="a3"/>
        <w:shd w:val="clear" w:color="auto" w:fill="FFFFFF"/>
        <w:spacing w:before="0" w:beforeAutospacing="0" w:after="225" w:afterAutospacing="0" w:line="357" w:lineRule="atLeast"/>
        <w:rPr>
          <w:rFonts w:ascii="Helvetica" w:hAnsi="Helvetica"/>
          <w:color w:val="414141"/>
          <w:sz w:val="21"/>
          <w:szCs w:val="21"/>
        </w:rPr>
      </w:pPr>
      <w:r>
        <w:rPr>
          <w:rFonts w:ascii="Helvetica" w:hAnsi="Helvetica"/>
          <w:color w:val="414141"/>
          <w:sz w:val="21"/>
          <w:szCs w:val="21"/>
        </w:rPr>
        <w:t xml:space="preserve">В заключении хочу сказать о </w:t>
      </w:r>
      <w:proofErr w:type="spellStart"/>
      <w:r>
        <w:rPr>
          <w:rFonts w:ascii="Helvetica" w:hAnsi="Helvetica"/>
          <w:color w:val="414141"/>
          <w:sz w:val="21"/>
          <w:szCs w:val="21"/>
        </w:rPr>
        <w:t>кабеле,он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4 жилы в общем </w:t>
      </w:r>
      <w:proofErr w:type="spellStart"/>
      <w:r>
        <w:rPr>
          <w:rFonts w:ascii="Helvetica" w:hAnsi="Helvetica"/>
          <w:color w:val="414141"/>
          <w:sz w:val="21"/>
          <w:szCs w:val="21"/>
        </w:rPr>
        <w:t>экране,два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провода на передающую катушку и два на </w:t>
      </w:r>
      <w:proofErr w:type="spellStart"/>
      <w:r>
        <w:rPr>
          <w:rFonts w:ascii="Helvetica" w:hAnsi="Helvetica"/>
          <w:color w:val="414141"/>
          <w:sz w:val="21"/>
          <w:szCs w:val="21"/>
        </w:rPr>
        <w:t>приемную,экран</w:t>
      </w:r>
      <w:proofErr w:type="spellEnd"/>
      <w:r>
        <w:rPr>
          <w:rFonts w:ascii="Helvetica" w:hAnsi="Helvetica"/>
          <w:color w:val="414141"/>
          <w:sz w:val="21"/>
          <w:szCs w:val="21"/>
        </w:rPr>
        <w:t xml:space="preserve"> на корпус. Если звук устройства окажется не достаточным то можно уменьшить сопротивление резистора в цепи динамика.</w:t>
      </w:r>
    </w:p>
    <w:p w:rsidR="00AD2199" w:rsidRDefault="00AD2199" w:rsidP="00AD2199"/>
    <w:p w:rsidR="003172A2" w:rsidRDefault="003172A2">
      <w:bookmarkStart w:id="0" w:name="_GoBack"/>
      <w:bookmarkEnd w:id="0"/>
    </w:p>
    <w:sectPr w:rsidR="003172A2" w:rsidSect="00AD2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99"/>
    <w:rsid w:val="003172A2"/>
    <w:rsid w:val="00A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9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199"/>
  </w:style>
  <w:style w:type="character" w:styleId="a4">
    <w:name w:val="Strong"/>
    <w:basedOn w:val="a0"/>
    <w:uiPriority w:val="22"/>
    <w:qFormat/>
    <w:rsid w:val="00AD21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19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9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199"/>
  </w:style>
  <w:style w:type="character" w:styleId="a4">
    <w:name w:val="Strong"/>
    <w:basedOn w:val="a0"/>
    <w:uiPriority w:val="22"/>
    <w:qFormat/>
    <w:rsid w:val="00AD21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1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Apeks1</dc:creator>
  <cp:lastModifiedBy>Apeks1</cp:lastModifiedBy>
  <cp:revision>1</cp:revision>
  <dcterms:created xsi:type="dcterms:W3CDTF">2019-05-01T07:28:00Z</dcterms:created>
  <dcterms:modified xsi:type="dcterms:W3CDTF">2019-05-01T07:28:00Z</dcterms:modified>
</cp:coreProperties>
</file>